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F0" w:rsidRDefault="007662F0" w:rsidP="007662F0">
      <w:pPr>
        <w:rPr>
          <w:rFonts w:asciiTheme="majorHAnsi" w:hAnsiTheme="majorHAnsi"/>
        </w:rPr>
      </w:pPr>
      <w:r>
        <w:rPr>
          <w:rFonts w:asciiTheme="majorHAnsi" w:hAnsiTheme="majorHAnsi"/>
        </w:rPr>
        <w:t>IFRA Compliance Statement</w:t>
      </w:r>
    </w:p>
    <w:p w:rsidR="007662F0" w:rsidRDefault="007662F0" w:rsidP="007662F0">
      <w:pPr>
        <w:rPr>
          <w:rFonts w:asciiTheme="majorHAnsi" w:hAnsiTheme="majorHAnsi"/>
        </w:rPr>
      </w:pPr>
      <w:r>
        <w:rPr>
          <w:rFonts w:asciiTheme="majorHAnsi" w:hAnsiTheme="majorHAnsi"/>
        </w:rPr>
        <w:t>Date: 4-27-2020</w:t>
      </w:r>
    </w:p>
    <w:p w:rsidR="007662F0" w:rsidRDefault="007662F0" w:rsidP="007662F0">
      <w:pPr>
        <w:rPr>
          <w:rFonts w:asciiTheme="majorHAnsi" w:hAnsiTheme="majorHAnsi"/>
        </w:rPr>
      </w:pP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This is to confirm that the subject fragrance is composed of aroma chemicals, natural essential oils and other functional components in compliance with the most recent guidelines published by I.F.R.A. (International Fragrance Association). 49th amendment published on 01/10/20. The IFRA standards are based on safety assessments from RIFM (Research Institute of Fragrance Materials).</w:t>
      </w:r>
    </w:p>
    <w:p w:rsidR="007662F0" w:rsidRPr="009F2038" w:rsidRDefault="007662F0" w:rsidP="007662F0">
      <w:pPr>
        <w:rPr>
          <w:rFonts w:asciiTheme="majorHAnsi" w:hAnsiTheme="majorHAnsi"/>
          <w:sz w:val="20"/>
          <w:szCs w:val="20"/>
        </w:rPr>
      </w:pPr>
    </w:p>
    <w:p w:rsidR="007662F0" w:rsidRDefault="007662F0" w:rsidP="007662F0">
      <w:pPr>
        <w:rPr>
          <w:rFonts w:asciiTheme="majorHAnsi" w:hAnsiTheme="majorHAnsi"/>
        </w:rPr>
      </w:pPr>
      <w:r>
        <w:rPr>
          <w:rFonts w:asciiTheme="majorHAnsi" w:hAnsiTheme="majorHAnsi"/>
        </w:rPr>
        <w:t>Name:</w:t>
      </w:r>
      <w:r>
        <w:rPr>
          <w:rFonts w:asciiTheme="majorHAnsi" w:hAnsiTheme="majorHAnsi"/>
        </w:rPr>
        <w:t xml:space="preserve">  The Tonic, </w:t>
      </w:r>
      <w:bookmarkStart w:id="0" w:name="_GoBack"/>
      <w:bookmarkEnd w:id="0"/>
      <w:r>
        <w:rPr>
          <w:rFonts w:asciiTheme="majorHAnsi" w:hAnsiTheme="majorHAnsi"/>
        </w:rPr>
        <w:t xml:space="preserve">Compare To </w:t>
      </w:r>
      <w:r>
        <w:rPr>
          <w:rFonts w:asciiTheme="majorHAnsi" w:hAnsiTheme="majorHAnsi"/>
        </w:rPr>
        <w:t>Hedonic Tonic by Mad Oils</w:t>
      </w:r>
      <w:r w:rsidRPr="00F9476A">
        <w:rPr>
          <w:rFonts w:asciiTheme="majorHAnsi" w:hAnsiTheme="majorHAnsi"/>
        </w:rPr>
        <w:t>®</w:t>
      </w:r>
    </w:p>
    <w:p w:rsidR="007662F0" w:rsidRPr="009F2038" w:rsidRDefault="007662F0" w:rsidP="007662F0">
      <w:pPr>
        <w:rPr>
          <w:rFonts w:asciiTheme="majorHAnsi" w:hAnsiTheme="majorHAnsi"/>
          <w:sz w:val="20"/>
          <w:szCs w:val="20"/>
        </w:rPr>
      </w:pP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Application:</w:t>
      </w:r>
      <w:r w:rsidRPr="009F2038">
        <w:rPr>
          <w:rFonts w:asciiTheme="majorHAnsi" w:hAnsiTheme="majorHAnsi"/>
          <w:sz w:val="20"/>
          <w:szCs w:val="20"/>
        </w:rPr>
        <w:tab/>
      </w:r>
      <w:r w:rsidRPr="009F2038">
        <w:rPr>
          <w:rFonts w:asciiTheme="majorHAnsi" w:hAnsiTheme="majorHAnsi"/>
          <w:sz w:val="20"/>
          <w:szCs w:val="20"/>
        </w:rPr>
        <w:tab/>
        <w:t>Level/Limit:</w:t>
      </w:r>
    </w:p>
    <w:p w:rsidR="007662F0" w:rsidRPr="009F2038" w:rsidRDefault="007662F0" w:rsidP="007662F0">
      <w:pPr>
        <w:rPr>
          <w:rFonts w:asciiTheme="majorHAnsi" w:hAnsiTheme="majorHAnsi"/>
          <w:sz w:val="20"/>
          <w:szCs w:val="20"/>
        </w:rPr>
      </w:pP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1:</w:t>
      </w:r>
      <w:r w:rsidRPr="009F2038">
        <w:rPr>
          <w:rFonts w:asciiTheme="majorHAnsi" w:hAnsiTheme="majorHAnsi"/>
          <w:sz w:val="20"/>
          <w:szCs w:val="20"/>
        </w:rPr>
        <w:tab/>
      </w:r>
      <w:r w:rsidRPr="009F2038">
        <w:rPr>
          <w:rFonts w:asciiTheme="majorHAnsi" w:hAnsiTheme="majorHAnsi"/>
          <w:sz w:val="20"/>
          <w:szCs w:val="20"/>
        </w:rPr>
        <w:tab/>
        <w:t>0%</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2:</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4.41</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3:</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3.28</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4:</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4.41</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5A:</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4.41</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5B:</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4.10</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5C:</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4.10</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5D:</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1.39</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6:</w:t>
      </w:r>
      <w:r w:rsidRPr="009F2038">
        <w:rPr>
          <w:rFonts w:asciiTheme="majorHAnsi" w:hAnsiTheme="majorHAnsi"/>
          <w:sz w:val="20"/>
          <w:szCs w:val="20"/>
        </w:rPr>
        <w:tab/>
      </w:r>
      <w:r w:rsidRPr="009F2038">
        <w:rPr>
          <w:rFonts w:asciiTheme="majorHAnsi" w:hAnsiTheme="majorHAnsi"/>
          <w:sz w:val="20"/>
          <w:szCs w:val="20"/>
        </w:rPr>
        <w:tab/>
        <w:t>0%</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7A:</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3.28</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7B:</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3.28</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8:</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1.39</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9:</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4.41</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 xml:space="preserve">Category 10A: </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4.41</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 xml:space="preserve">Category 10B: </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4.41</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 xml:space="preserve">Category 11A: </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1.39</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 xml:space="preserve">Category 11B: </w:t>
      </w:r>
      <w:r w:rsidRPr="009F2038">
        <w:rPr>
          <w:rFonts w:asciiTheme="majorHAnsi" w:hAnsiTheme="majorHAnsi"/>
          <w:sz w:val="20"/>
          <w:szCs w:val="20"/>
        </w:rPr>
        <w:tab/>
      </w:r>
      <w:r w:rsidRPr="009F2038">
        <w:rPr>
          <w:rFonts w:asciiTheme="majorHAnsi" w:hAnsiTheme="majorHAnsi"/>
          <w:sz w:val="20"/>
          <w:szCs w:val="20"/>
        </w:rPr>
        <w:tab/>
      </w:r>
      <w:r>
        <w:rPr>
          <w:rFonts w:asciiTheme="majorHAnsi" w:hAnsiTheme="majorHAnsi"/>
          <w:sz w:val="20"/>
          <w:szCs w:val="20"/>
        </w:rPr>
        <w:t>1.39</w:t>
      </w:r>
      <w:r w:rsidRPr="009F2038">
        <w:rPr>
          <w:rFonts w:asciiTheme="majorHAnsi" w:hAnsiTheme="majorHAnsi"/>
          <w:sz w:val="20"/>
          <w:szCs w:val="20"/>
        </w:rPr>
        <w: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Category 12:</w:t>
      </w:r>
      <w:r w:rsidRPr="009F2038">
        <w:rPr>
          <w:rFonts w:asciiTheme="majorHAnsi" w:hAnsiTheme="majorHAnsi"/>
          <w:sz w:val="20"/>
          <w:szCs w:val="20"/>
        </w:rPr>
        <w:tab/>
      </w:r>
      <w:r w:rsidRPr="009F2038">
        <w:rPr>
          <w:rFonts w:asciiTheme="majorHAnsi" w:hAnsiTheme="majorHAnsi"/>
          <w:sz w:val="20"/>
          <w:szCs w:val="20"/>
        </w:rPr>
        <w:tab/>
        <w:t>100%</w:t>
      </w:r>
    </w:p>
    <w:p w:rsidR="007662F0" w:rsidRDefault="007662F0" w:rsidP="007662F0">
      <w:pPr>
        <w:rPr>
          <w:rFonts w:asciiTheme="majorHAnsi" w:hAnsiTheme="majorHAnsi"/>
          <w:sz w:val="20"/>
          <w:szCs w:val="20"/>
        </w:rPr>
      </w:pP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1 Products applied to the lips</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2 Products applied to the axillae (armpit)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3 Products applied to the face/body using fingertips</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4 Products related to fine fragrance</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5A Body lotion products applied to the body using the hands (palms), primarily leave-on</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5B Face moisturizer products applied to the face using the hands (palms), primarily leave-on</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5C Hand cream products applied to the hands using the hands (palms), primarily leave-on</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5D Baby Creams, baby Oils and baby talc</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6 Products with oral and lip exposure</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7A Rinse-off products applied to the hair with some hand contact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7B Leave-on products applied to the hair with some hand contact</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 xml:space="preserve">8 Products with significant </w:t>
      </w:r>
      <w:proofErr w:type="spellStart"/>
      <w:r w:rsidRPr="009F2038">
        <w:rPr>
          <w:rFonts w:asciiTheme="majorHAnsi" w:hAnsiTheme="majorHAnsi"/>
          <w:sz w:val="20"/>
          <w:szCs w:val="20"/>
        </w:rPr>
        <w:t>anogenital</w:t>
      </w:r>
      <w:proofErr w:type="spellEnd"/>
      <w:r w:rsidRPr="009F2038">
        <w:rPr>
          <w:rFonts w:asciiTheme="majorHAnsi" w:hAnsiTheme="majorHAnsi"/>
          <w:sz w:val="20"/>
          <w:szCs w:val="20"/>
        </w:rPr>
        <w:t xml:space="preserve"> exposure</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9 Products with body and hand exposure, primarily rinse off</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 xml:space="preserve">10A Household </w:t>
      </w:r>
      <w:proofErr w:type="gramStart"/>
      <w:r w:rsidRPr="009F2038">
        <w:rPr>
          <w:rFonts w:asciiTheme="majorHAnsi" w:hAnsiTheme="majorHAnsi"/>
          <w:sz w:val="20"/>
          <w:szCs w:val="20"/>
        </w:rPr>
        <w:t>care</w:t>
      </w:r>
      <w:proofErr w:type="gramEnd"/>
      <w:r w:rsidRPr="009F2038">
        <w:rPr>
          <w:rFonts w:asciiTheme="majorHAnsi" w:hAnsiTheme="majorHAnsi"/>
          <w:sz w:val="20"/>
          <w:szCs w:val="20"/>
        </w:rPr>
        <w:t xml:space="preserve"> excluding aerosol products (excluding aerosol/spray products)</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10B Household aerosol/spray products</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11A Products with intended skin contact but minimal transfer of fragrance to skin from inert substrate without UV exposure</w:t>
      </w:r>
    </w:p>
    <w:p w:rsidR="007662F0" w:rsidRPr="009F2038" w:rsidRDefault="007662F0" w:rsidP="007662F0">
      <w:pPr>
        <w:rPr>
          <w:rFonts w:asciiTheme="majorHAnsi" w:hAnsiTheme="majorHAnsi"/>
          <w:sz w:val="20"/>
          <w:szCs w:val="20"/>
        </w:rPr>
      </w:pPr>
      <w:r w:rsidRPr="009F2038">
        <w:rPr>
          <w:rFonts w:asciiTheme="majorHAnsi" w:hAnsiTheme="majorHAnsi"/>
          <w:sz w:val="20"/>
          <w:szCs w:val="20"/>
        </w:rPr>
        <w:t>11B Products with intended skin contact but minimal transfer of fragrance to skin from inert substrate with potential UV exposure</w:t>
      </w:r>
    </w:p>
    <w:p w:rsidR="007662F0" w:rsidRDefault="007662F0" w:rsidP="007662F0">
      <w:r w:rsidRPr="009F2038">
        <w:rPr>
          <w:rFonts w:asciiTheme="majorHAnsi" w:hAnsiTheme="majorHAnsi"/>
          <w:sz w:val="20"/>
          <w:szCs w:val="20"/>
        </w:rPr>
        <w:t>12 Products not intended for direct skin contact, minimal or insignificant transfer to skin</w:t>
      </w:r>
    </w:p>
    <w:p w:rsidR="00E4796E" w:rsidRDefault="00E4796E"/>
    <w:sectPr w:rsidR="00E4796E" w:rsidSect="00E479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F0"/>
    <w:rsid w:val="007662F0"/>
    <w:rsid w:val="00E4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18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1770</Characters>
  <Application>Microsoft Macintosh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Graham</dc:creator>
  <cp:keywords/>
  <dc:description/>
  <cp:lastModifiedBy>Steven Graham</cp:lastModifiedBy>
  <cp:revision>1</cp:revision>
  <dcterms:created xsi:type="dcterms:W3CDTF">2021-05-05T11:51:00Z</dcterms:created>
  <dcterms:modified xsi:type="dcterms:W3CDTF">2021-05-05T11:54:00Z</dcterms:modified>
</cp:coreProperties>
</file>